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23F" w:rsidRDefault="00D5123F" w:rsidP="00EF5FF9">
      <w:pPr>
        <w:pStyle w:val="Default"/>
        <w:ind w:leftChars="-177" w:hangingChars="177" w:hanging="425"/>
      </w:pPr>
    </w:p>
    <w:p w:rsidR="00D5123F" w:rsidRDefault="00D5123F" w:rsidP="00D5123F">
      <w:pPr>
        <w:pStyle w:val="Default"/>
        <w:rPr>
          <w:sz w:val="32"/>
          <w:szCs w:val="32"/>
        </w:rPr>
      </w:pPr>
      <w:r>
        <w:t xml:space="preserve"> </w:t>
      </w:r>
      <w:r w:rsidR="00EF5FF9">
        <w:rPr>
          <w:rFonts w:hint="eastAsia"/>
          <w:sz w:val="32"/>
          <w:szCs w:val="32"/>
        </w:rPr>
        <w:t>私立莊敬高級工業家事</w:t>
      </w:r>
      <w:r>
        <w:rPr>
          <w:rFonts w:hint="eastAsia"/>
          <w:sz w:val="32"/>
          <w:szCs w:val="32"/>
        </w:rPr>
        <w:t>職業學校教師組織教師專業學習社群施行辦法</w:t>
      </w:r>
    </w:p>
    <w:p w:rsidR="00D5123F" w:rsidRDefault="00EF5FF9" w:rsidP="00D5123F">
      <w:pPr>
        <w:pStyle w:val="Default"/>
        <w:ind w:firstLineChars="3000" w:firstLine="6600"/>
        <w:rPr>
          <w:rFonts w:hAnsi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>10</w:t>
      </w:r>
      <w:r>
        <w:rPr>
          <w:rFonts w:ascii="Times New Roman" w:hAnsi="Times New Roman" w:cs="Times New Roman" w:hint="eastAsia"/>
          <w:sz w:val="22"/>
          <w:szCs w:val="22"/>
        </w:rPr>
        <w:t>8</w:t>
      </w:r>
      <w:r w:rsidR="00D5123F">
        <w:rPr>
          <w:rFonts w:ascii="Times New Roman" w:hAnsi="Times New Roman" w:cs="Times New Roman"/>
          <w:sz w:val="22"/>
          <w:szCs w:val="22"/>
        </w:rPr>
        <w:t>.01.06</w:t>
      </w:r>
      <w:r w:rsidR="00D5123F">
        <w:rPr>
          <w:rFonts w:hAnsi="Times New Roman" w:hint="eastAsia"/>
          <w:sz w:val="22"/>
          <w:szCs w:val="22"/>
        </w:rPr>
        <w:t>核定通過實施</w:t>
      </w:r>
      <w:r w:rsidR="00D5123F">
        <w:rPr>
          <w:rFonts w:hAnsi="Times New Roman"/>
          <w:sz w:val="22"/>
          <w:szCs w:val="22"/>
        </w:rPr>
        <w:t xml:space="preserve"> </w:t>
      </w:r>
    </w:p>
    <w:p w:rsidR="00D5123F" w:rsidRDefault="00D5123F" w:rsidP="00D5123F">
      <w:pPr>
        <w:pStyle w:val="Default"/>
        <w:spacing w:after="270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壹、</w:t>
      </w:r>
      <w:r>
        <w:rPr>
          <w:rFonts w:hAnsi="Times New Roman"/>
          <w:sz w:val="23"/>
          <w:szCs w:val="23"/>
        </w:rPr>
        <w:t xml:space="preserve"> </w:t>
      </w:r>
      <w:r>
        <w:rPr>
          <w:rFonts w:hAnsi="Times New Roman" w:hint="eastAsia"/>
          <w:sz w:val="23"/>
          <w:szCs w:val="23"/>
        </w:rPr>
        <w:t>依據：教育部國民及學前教育署高中職優質化計畫</w:t>
      </w:r>
    </w:p>
    <w:p w:rsidR="00D5123F" w:rsidRDefault="00D5123F" w:rsidP="00D5123F">
      <w:pPr>
        <w:pStyle w:val="Default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貳、</w:t>
      </w:r>
      <w:r>
        <w:rPr>
          <w:rFonts w:hAnsi="Times New Roman"/>
          <w:sz w:val="23"/>
          <w:szCs w:val="23"/>
        </w:rPr>
        <w:t xml:space="preserve"> </w:t>
      </w:r>
      <w:r>
        <w:rPr>
          <w:rFonts w:hAnsi="Times New Roman" w:hint="eastAsia"/>
          <w:sz w:val="23"/>
          <w:szCs w:val="23"/>
        </w:rPr>
        <w:t>目的：</w:t>
      </w:r>
    </w:p>
    <w:p w:rsidR="00D5123F" w:rsidRDefault="00D5123F" w:rsidP="00D5123F">
      <w:pPr>
        <w:pStyle w:val="Default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一、教師成長：透過教師成長社群之實施，有效提升教師對新式教材教法之瞭解，並促進教師專業能力之提升，進而回饋到學生學習品質。</w:t>
      </w:r>
    </w:p>
    <w:p w:rsidR="00D5123F" w:rsidRDefault="00D5123F" w:rsidP="00D5123F">
      <w:pPr>
        <w:pStyle w:val="Default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二、教學品質：藉由教師學習成長社群之建構及深耕，進一步增進課程傳授之品質，提升教師教學創新與增進教師擅用不同教學技巧，提高教學成效。</w:t>
      </w:r>
    </w:p>
    <w:p w:rsidR="00D5123F" w:rsidRDefault="00D5123F" w:rsidP="00D5123F">
      <w:pPr>
        <w:pStyle w:val="Default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三、學習成效：經由教師學習成長社群制度之落實與實踐，形塑多元學習環境，有效增進學生之學習，提升學習成效。</w:t>
      </w:r>
    </w:p>
    <w:p w:rsidR="00EF5FF9" w:rsidRDefault="00EF5FF9" w:rsidP="00D5123F">
      <w:pPr>
        <w:pStyle w:val="Default"/>
        <w:rPr>
          <w:rFonts w:hAnsi="Times New Roman"/>
          <w:sz w:val="23"/>
          <w:szCs w:val="23"/>
        </w:rPr>
      </w:pPr>
    </w:p>
    <w:p w:rsidR="00D5123F" w:rsidRDefault="00D5123F" w:rsidP="00D5123F">
      <w:pPr>
        <w:pStyle w:val="Default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參、</w:t>
      </w:r>
      <w:r>
        <w:rPr>
          <w:rFonts w:hAnsi="Times New Roman"/>
          <w:sz w:val="23"/>
          <w:szCs w:val="23"/>
        </w:rPr>
        <w:t xml:space="preserve"> </w:t>
      </w:r>
      <w:r>
        <w:rPr>
          <w:rFonts w:hAnsi="Times New Roman" w:hint="eastAsia"/>
          <w:sz w:val="23"/>
          <w:szCs w:val="23"/>
        </w:rPr>
        <w:t>實施原則</w:t>
      </w:r>
    </w:p>
    <w:p w:rsidR="00D5123F" w:rsidRDefault="00D5123F" w:rsidP="00D5123F">
      <w:pPr>
        <w:pStyle w:val="Default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一、成立教師專業學習社群：教師專業學習社群是指一群志同道合的教育工作者所組成，持有共同的信念、目標或願景，為致力於促進學生獲得更佳的學習成效，而努力不懈地以合作方式共同進行探究或問題解決。</w:t>
      </w:r>
    </w:p>
    <w:p w:rsidR="00D5123F" w:rsidRDefault="00D5123F" w:rsidP="00D5123F">
      <w:pPr>
        <w:pStyle w:val="Default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二、辦理校內研習：可聘請校內外專家學者擔任講師開設講座進行新知識學習，或校內外教師於研習中進行經驗分享。</w:t>
      </w:r>
    </w:p>
    <w:p w:rsidR="00EF5FF9" w:rsidRDefault="00EF5FF9" w:rsidP="00D5123F">
      <w:pPr>
        <w:pStyle w:val="Default"/>
        <w:spacing w:after="270"/>
        <w:rPr>
          <w:rFonts w:hAnsi="Times New Roman"/>
          <w:sz w:val="23"/>
          <w:szCs w:val="23"/>
        </w:rPr>
      </w:pPr>
    </w:p>
    <w:p w:rsidR="00D5123F" w:rsidRDefault="00D5123F" w:rsidP="00D5123F">
      <w:pPr>
        <w:pStyle w:val="Default"/>
        <w:spacing w:after="270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肆、</w:t>
      </w:r>
      <w:r>
        <w:rPr>
          <w:rFonts w:hAnsi="Times New Roman"/>
          <w:sz w:val="23"/>
          <w:szCs w:val="23"/>
        </w:rPr>
        <w:t xml:space="preserve"> </w:t>
      </w:r>
      <w:r>
        <w:rPr>
          <w:rFonts w:hAnsi="Times New Roman" w:hint="eastAsia"/>
          <w:sz w:val="23"/>
          <w:szCs w:val="23"/>
        </w:rPr>
        <w:t>主辦單位：教務處</w:t>
      </w:r>
    </w:p>
    <w:p w:rsidR="00D5123F" w:rsidRDefault="00D5123F" w:rsidP="00D5123F">
      <w:pPr>
        <w:pStyle w:val="Default"/>
        <w:spacing w:after="270"/>
        <w:rPr>
          <w:rFonts w:hAnsi="Calibri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伍、</w:t>
      </w:r>
      <w:r>
        <w:rPr>
          <w:rFonts w:hAnsi="Times New Roman"/>
          <w:sz w:val="23"/>
          <w:szCs w:val="23"/>
        </w:rPr>
        <w:t xml:space="preserve"> </w:t>
      </w:r>
      <w:r>
        <w:rPr>
          <w:rFonts w:hAnsi="Times New Roman" w:hint="eastAsia"/>
          <w:sz w:val="23"/>
          <w:szCs w:val="23"/>
        </w:rPr>
        <w:t>協辦單位：各科</w:t>
      </w:r>
      <w:r>
        <w:rPr>
          <w:rFonts w:ascii="Calibri" w:hAnsi="Calibri" w:cs="Calibri"/>
          <w:sz w:val="23"/>
          <w:szCs w:val="23"/>
        </w:rPr>
        <w:t>(</w:t>
      </w:r>
      <w:r>
        <w:rPr>
          <w:rFonts w:hAnsi="Calibri" w:hint="eastAsia"/>
          <w:sz w:val="23"/>
          <w:szCs w:val="23"/>
        </w:rPr>
        <w:t>領域</w:t>
      </w:r>
      <w:r>
        <w:rPr>
          <w:rFonts w:ascii="Calibri" w:hAnsi="Calibri" w:cs="Calibri"/>
          <w:sz w:val="23"/>
          <w:szCs w:val="23"/>
        </w:rPr>
        <w:t>)</w:t>
      </w:r>
      <w:r>
        <w:rPr>
          <w:rFonts w:hAnsi="Calibri" w:hint="eastAsia"/>
          <w:sz w:val="23"/>
          <w:szCs w:val="23"/>
        </w:rPr>
        <w:t>教學研究會</w:t>
      </w:r>
    </w:p>
    <w:p w:rsidR="00D5123F" w:rsidRDefault="00D5123F" w:rsidP="00D5123F">
      <w:pPr>
        <w:pStyle w:val="Default"/>
        <w:rPr>
          <w:rFonts w:hAnsi="Calibri"/>
          <w:sz w:val="23"/>
          <w:szCs w:val="23"/>
        </w:rPr>
      </w:pPr>
      <w:r>
        <w:rPr>
          <w:rFonts w:hAnsi="Calibri" w:hint="eastAsia"/>
          <w:sz w:val="23"/>
          <w:szCs w:val="23"/>
        </w:rPr>
        <w:t>陸、</w:t>
      </w:r>
      <w:r>
        <w:rPr>
          <w:rFonts w:hAnsi="Calibri"/>
          <w:sz w:val="23"/>
          <w:szCs w:val="23"/>
        </w:rPr>
        <w:t xml:space="preserve"> </w:t>
      </w:r>
      <w:r>
        <w:rPr>
          <w:rFonts w:hAnsi="Calibri" w:hint="eastAsia"/>
          <w:sz w:val="23"/>
          <w:szCs w:val="23"/>
        </w:rPr>
        <w:t>申請方式</w:t>
      </w:r>
    </w:p>
    <w:p w:rsidR="00D5123F" w:rsidRDefault="00D5123F" w:rsidP="00D5123F">
      <w:pPr>
        <w:pStyle w:val="Default"/>
        <w:rPr>
          <w:rFonts w:hAnsi="Calibri"/>
          <w:sz w:val="23"/>
          <w:szCs w:val="23"/>
        </w:rPr>
      </w:pPr>
      <w:r>
        <w:rPr>
          <w:rFonts w:hAnsi="Calibri" w:hint="eastAsia"/>
          <w:sz w:val="23"/>
          <w:szCs w:val="23"/>
        </w:rPr>
        <w:t>一、教師可自主組織專業學習社群，以</w:t>
      </w:r>
      <w:r>
        <w:rPr>
          <w:rFonts w:ascii="Calibri" w:hAnsi="Calibri" w:cs="Calibri"/>
          <w:sz w:val="23"/>
          <w:szCs w:val="23"/>
        </w:rPr>
        <w:t>3</w:t>
      </w:r>
      <w:r w:rsidR="00EF5FF9">
        <w:rPr>
          <w:rFonts w:hAnsi="Calibri" w:hint="eastAsia"/>
          <w:sz w:val="23"/>
          <w:szCs w:val="23"/>
        </w:rPr>
        <w:t>人以上為原則，並推舉一位教師擔任召集人，擬具「莊敬高職</w:t>
      </w:r>
      <w:r>
        <w:rPr>
          <w:rFonts w:hAnsi="Calibri" w:hint="eastAsia"/>
          <w:sz w:val="23"/>
          <w:szCs w:val="23"/>
        </w:rPr>
        <w:t>專業學習社群申請表」（如附件一）向教務處提出申請，申請表電子檔請至教務處實</w:t>
      </w:r>
      <w:proofErr w:type="gramStart"/>
      <w:r>
        <w:rPr>
          <w:rFonts w:hAnsi="Calibri" w:hint="eastAsia"/>
          <w:sz w:val="23"/>
          <w:szCs w:val="23"/>
        </w:rPr>
        <w:t>研</w:t>
      </w:r>
      <w:proofErr w:type="gramEnd"/>
      <w:r>
        <w:rPr>
          <w:rFonts w:hAnsi="Calibri" w:hint="eastAsia"/>
          <w:sz w:val="23"/>
          <w:szCs w:val="23"/>
        </w:rPr>
        <w:t>組網頁中下載，或直接至實</w:t>
      </w:r>
      <w:proofErr w:type="gramStart"/>
      <w:r>
        <w:rPr>
          <w:rFonts w:hAnsi="Calibri" w:hint="eastAsia"/>
          <w:sz w:val="23"/>
          <w:szCs w:val="23"/>
        </w:rPr>
        <w:t>研</w:t>
      </w:r>
      <w:proofErr w:type="gramEnd"/>
      <w:r>
        <w:rPr>
          <w:rFonts w:hAnsi="Calibri" w:hint="eastAsia"/>
          <w:sz w:val="23"/>
          <w:szCs w:val="23"/>
        </w:rPr>
        <w:t>組領取。</w:t>
      </w:r>
    </w:p>
    <w:p w:rsidR="00D5123F" w:rsidRDefault="00D5123F" w:rsidP="00D5123F">
      <w:pPr>
        <w:pStyle w:val="Default"/>
        <w:rPr>
          <w:rFonts w:hAnsi="Calibri"/>
          <w:sz w:val="23"/>
          <w:szCs w:val="23"/>
        </w:rPr>
      </w:pPr>
      <w:r>
        <w:rPr>
          <w:rFonts w:hAnsi="Calibri" w:hint="eastAsia"/>
          <w:sz w:val="23"/>
          <w:szCs w:val="23"/>
        </w:rPr>
        <w:t>二、學習社群進行方式可包括：教學觀察與回饋、教學檔案製作、主題探討（含影帶、專書）、主題經驗分享、校內</w:t>
      </w:r>
      <w:r>
        <w:rPr>
          <w:rFonts w:ascii="Calibri" w:hAnsi="Calibri" w:cs="Calibri"/>
          <w:sz w:val="23"/>
          <w:szCs w:val="23"/>
        </w:rPr>
        <w:t>(</w:t>
      </w:r>
      <w:r>
        <w:rPr>
          <w:rFonts w:hAnsi="Calibri" w:hint="eastAsia"/>
          <w:sz w:val="23"/>
          <w:szCs w:val="23"/>
        </w:rPr>
        <w:t>外</w:t>
      </w:r>
      <w:r>
        <w:rPr>
          <w:rFonts w:ascii="Calibri" w:hAnsi="Calibri" w:cs="Calibri"/>
          <w:sz w:val="23"/>
          <w:szCs w:val="23"/>
        </w:rPr>
        <w:t>)</w:t>
      </w:r>
      <w:r>
        <w:rPr>
          <w:rFonts w:hAnsi="Calibri" w:hint="eastAsia"/>
          <w:sz w:val="23"/>
          <w:szCs w:val="23"/>
        </w:rPr>
        <w:t>專題講座、新進教師輔導、新課程發展、教學方法創新、教學媒材研發、行動研究、協同教學、同儕省思對話、標竿楷模學習、案例分析、</w:t>
      </w:r>
      <w:proofErr w:type="gramStart"/>
      <w:r>
        <w:rPr>
          <w:rFonts w:hAnsi="Calibri" w:hint="eastAsia"/>
          <w:sz w:val="23"/>
          <w:szCs w:val="23"/>
        </w:rPr>
        <w:t>協同備課等</w:t>
      </w:r>
      <w:proofErr w:type="gramEnd"/>
      <w:r>
        <w:rPr>
          <w:rFonts w:hAnsi="Calibri" w:hint="eastAsia"/>
          <w:sz w:val="23"/>
          <w:szCs w:val="23"/>
        </w:rPr>
        <w:t>。</w:t>
      </w:r>
    </w:p>
    <w:p w:rsidR="00D5123F" w:rsidRDefault="00D5123F" w:rsidP="00D5123F">
      <w:pPr>
        <w:pStyle w:val="Default"/>
        <w:rPr>
          <w:rFonts w:hAnsi="Calibri"/>
          <w:sz w:val="23"/>
          <w:szCs w:val="23"/>
        </w:rPr>
      </w:pPr>
      <w:r>
        <w:rPr>
          <w:rFonts w:hAnsi="Calibri" w:hint="eastAsia"/>
          <w:sz w:val="23"/>
          <w:szCs w:val="23"/>
        </w:rPr>
        <w:t>三、進度規劃：每學期社群活動次數不得少於</w:t>
      </w:r>
      <w:r w:rsidR="002072CF">
        <w:rPr>
          <w:rFonts w:ascii="Calibri" w:hAnsi="Calibri" w:cs="Calibri" w:hint="eastAsia"/>
          <w:sz w:val="23"/>
          <w:szCs w:val="23"/>
        </w:rPr>
        <w:t>5</w:t>
      </w:r>
      <w:r>
        <w:rPr>
          <w:rFonts w:hAnsi="Calibri" w:hint="eastAsia"/>
          <w:sz w:val="23"/>
          <w:szCs w:val="23"/>
        </w:rPr>
        <w:t>次，並於該學期結束前執行完畢並繳交成果報告。</w:t>
      </w:r>
    </w:p>
    <w:p w:rsidR="00D5123F" w:rsidRDefault="00D5123F" w:rsidP="00D5123F">
      <w:pPr>
        <w:pStyle w:val="Default"/>
        <w:rPr>
          <w:rFonts w:hAnsi="Calibri"/>
          <w:sz w:val="23"/>
          <w:szCs w:val="23"/>
        </w:rPr>
      </w:pPr>
      <w:r>
        <w:rPr>
          <w:rFonts w:hAnsi="Calibri" w:hint="eastAsia"/>
          <w:sz w:val="23"/>
          <w:szCs w:val="23"/>
        </w:rPr>
        <w:t>四、成果報告應包含各次教師專業學習社群活動摘要表、教師活動滿意度分析、活動書面資料與相關照片等。</w:t>
      </w:r>
    </w:p>
    <w:p w:rsidR="00EF5FF9" w:rsidRDefault="00EF5FF9" w:rsidP="00D5123F">
      <w:pPr>
        <w:pStyle w:val="Default"/>
        <w:rPr>
          <w:rFonts w:hAnsi="Calibri"/>
          <w:sz w:val="23"/>
          <w:szCs w:val="23"/>
        </w:rPr>
      </w:pPr>
      <w:bookmarkStart w:id="0" w:name="_GoBack"/>
      <w:bookmarkEnd w:id="0"/>
    </w:p>
    <w:p w:rsidR="00D5123F" w:rsidRDefault="00D5123F" w:rsidP="00D5123F">
      <w:pPr>
        <w:pStyle w:val="Default"/>
        <w:rPr>
          <w:rFonts w:hAnsi="Calibri"/>
          <w:sz w:val="23"/>
          <w:szCs w:val="23"/>
        </w:rPr>
      </w:pPr>
      <w:proofErr w:type="gramStart"/>
      <w:r>
        <w:rPr>
          <w:rFonts w:hAnsi="Calibri" w:hint="eastAsia"/>
          <w:sz w:val="23"/>
          <w:szCs w:val="23"/>
        </w:rPr>
        <w:t>柒</w:t>
      </w:r>
      <w:proofErr w:type="gramEnd"/>
      <w:r>
        <w:rPr>
          <w:rFonts w:hAnsi="Calibri" w:hint="eastAsia"/>
          <w:sz w:val="23"/>
          <w:szCs w:val="23"/>
        </w:rPr>
        <w:t>、</w:t>
      </w:r>
      <w:r>
        <w:rPr>
          <w:rFonts w:hAnsi="Calibri"/>
          <w:sz w:val="23"/>
          <w:szCs w:val="23"/>
        </w:rPr>
        <w:t xml:space="preserve"> </w:t>
      </w:r>
      <w:r>
        <w:rPr>
          <w:rFonts w:hAnsi="Calibri" w:hint="eastAsia"/>
          <w:sz w:val="23"/>
          <w:szCs w:val="23"/>
        </w:rPr>
        <w:t>預期效益</w:t>
      </w:r>
    </w:p>
    <w:p w:rsidR="00D5123F" w:rsidRDefault="00D5123F" w:rsidP="00D5123F">
      <w:pPr>
        <w:pStyle w:val="Default"/>
        <w:rPr>
          <w:rFonts w:hAnsi="Calibri"/>
          <w:sz w:val="23"/>
          <w:szCs w:val="23"/>
        </w:rPr>
      </w:pPr>
      <w:r>
        <w:rPr>
          <w:rFonts w:hAnsi="Calibri" w:hint="eastAsia"/>
          <w:sz w:val="23"/>
          <w:szCs w:val="23"/>
        </w:rPr>
        <w:t>一、教師部份：教師經由校內同領域、跨領域教師或校外夥伴學校教師，針對教學法創新、學生有效學習等議題，成立教師專業學習社群，辦理教師課堂能力精進研習，可增進教師同儕的專業成長，透過教師社群分享進而調整教學法或研發新式教學法，提昇教師專業。</w:t>
      </w:r>
    </w:p>
    <w:p w:rsidR="00EF5FF9" w:rsidRDefault="00D5123F" w:rsidP="00EF5FF9">
      <w:pPr>
        <w:pStyle w:val="Default"/>
        <w:rPr>
          <w:rFonts w:hAnsi="Calibri"/>
          <w:sz w:val="23"/>
          <w:szCs w:val="23"/>
        </w:rPr>
      </w:pPr>
      <w:r>
        <w:rPr>
          <w:rFonts w:hAnsi="Calibri" w:hint="eastAsia"/>
          <w:sz w:val="23"/>
          <w:szCs w:val="23"/>
        </w:rPr>
        <w:t>二、學生部分：教師成立教師專業學習社群，增進教師專業成長、有效提升教師的教學</w:t>
      </w:r>
      <w:r w:rsidR="00EF5FF9">
        <w:rPr>
          <w:rFonts w:hAnsi="Calibri" w:hint="eastAsia"/>
          <w:sz w:val="23"/>
          <w:szCs w:val="23"/>
        </w:rPr>
        <w:t>，可在課堂實務上應用並有效提升學生學習效能，且能提高學生之學習興趣，達到有效幫助學生學習。]</w:t>
      </w:r>
    </w:p>
    <w:p w:rsidR="00EF5FF9" w:rsidRDefault="00EF5FF9" w:rsidP="00EF5FF9">
      <w:pPr>
        <w:pStyle w:val="Default"/>
        <w:rPr>
          <w:rFonts w:hAnsi="Calibri"/>
          <w:sz w:val="23"/>
          <w:szCs w:val="23"/>
        </w:rPr>
      </w:pPr>
    </w:p>
    <w:p w:rsidR="00EF5FF9" w:rsidRDefault="00EF5FF9" w:rsidP="00EF5FF9">
      <w:pPr>
        <w:pStyle w:val="Default"/>
        <w:rPr>
          <w:rFonts w:hAnsi="Calibri"/>
          <w:sz w:val="23"/>
          <w:szCs w:val="23"/>
        </w:rPr>
      </w:pPr>
      <w:r>
        <w:rPr>
          <w:rFonts w:hAnsi="Calibri" w:hint="eastAsia"/>
          <w:sz w:val="23"/>
          <w:szCs w:val="23"/>
        </w:rPr>
        <w:t>捌、</w:t>
      </w:r>
      <w:r>
        <w:rPr>
          <w:rFonts w:hAnsi="Calibri"/>
          <w:sz w:val="23"/>
          <w:szCs w:val="23"/>
        </w:rPr>
        <w:t xml:space="preserve"> </w:t>
      </w:r>
      <w:r>
        <w:rPr>
          <w:rFonts w:hAnsi="Calibri" w:hint="eastAsia"/>
          <w:sz w:val="23"/>
          <w:szCs w:val="23"/>
        </w:rPr>
        <w:t>經費來源：</w:t>
      </w:r>
    </w:p>
    <w:p w:rsidR="00EF5FF9" w:rsidRDefault="00EF5FF9" w:rsidP="00EF5FF9">
      <w:pPr>
        <w:pStyle w:val="Default"/>
        <w:rPr>
          <w:rFonts w:hAnsi="Calibri"/>
          <w:sz w:val="23"/>
          <w:szCs w:val="23"/>
        </w:rPr>
      </w:pPr>
      <w:r>
        <w:rPr>
          <w:rFonts w:hAnsi="Calibri" w:hint="eastAsia"/>
          <w:sz w:val="23"/>
          <w:szCs w:val="23"/>
        </w:rPr>
        <w:t>一、由本校相關計畫項下支應辦理。</w:t>
      </w:r>
    </w:p>
    <w:p w:rsidR="00EF5FF9" w:rsidRDefault="00EF5FF9" w:rsidP="00EF5FF9">
      <w:pPr>
        <w:pStyle w:val="Default"/>
        <w:rPr>
          <w:rFonts w:hAnsi="Calibri"/>
          <w:sz w:val="23"/>
          <w:szCs w:val="23"/>
        </w:rPr>
      </w:pPr>
      <w:r>
        <w:rPr>
          <w:rFonts w:hAnsi="Calibri" w:hint="eastAsia"/>
          <w:sz w:val="23"/>
          <w:szCs w:val="23"/>
        </w:rPr>
        <w:t>二、專業學習社群申請表提出後，依實際執行情形辦理經費核支事宜。</w:t>
      </w:r>
    </w:p>
    <w:p w:rsidR="00EF5FF9" w:rsidRDefault="00EF5FF9" w:rsidP="00EF5FF9">
      <w:pPr>
        <w:pStyle w:val="Default"/>
        <w:rPr>
          <w:rFonts w:hAnsi="Calibri"/>
          <w:sz w:val="23"/>
          <w:szCs w:val="23"/>
        </w:rPr>
      </w:pPr>
    </w:p>
    <w:p w:rsidR="00EF5FF9" w:rsidRDefault="00EF5FF9" w:rsidP="00EF5FF9">
      <w:pPr>
        <w:pStyle w:val="Default"/>
        <w:rPr>
          <w:rFonts w:hAnsi="Calibri"/>
          <w:sz w:val="23"/>
          <w:szCs w:val="23"/>
        </w:rPr>
      </w:pPr>
      <w:r>
        <w:rPr>
          <w:rFonts w:hAnsi="Calibri" w:hint="eastAsia"/>
          <w:sz w:val="23"/>
          <w:szCs w:val="23"/>
        </w:rPr>
        <w:t>玖、</w:t>
      </w:r>
      <w:r>
        <w:rPr>
          <w:rFonts w:hAnsi="Calibri"/>
          <w:sz w:val="23"/>
          <w:szCs w:val="23"/>
        </w:rPr>
        <w:t xml:space="preserve"> </w:t>
      </w:r>
      <w:r>
        <w:rPr>
          <w:rFonts w:hAnsi="Calibri" w:hint="eastAsia"/>
          <w:sz w:val="23"/>
          <w:szCs w:val="23"/>
        </w:rPr>
        <w:t>本計劃陳校長核定後實施，修訂時亦同。</w:t>
      </w:r>
    </w:p>
    <w:p w:rsidR="00AD1E68" w:rsidRPr="00D5123F" w:rsidRDefault="00AD1E68"/>
    <w:sectPr w:rsidR="00AD1E68" w:rsidRPr="00D5123F" w:rsidSect="00EF5FF9">
      <w:pgSz w:w="11906" w:h="17338"/>
      <w:pgMar w:top="1135" w:right="707" w:bottom="1414" w:left="94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23F"/>
    <w:rsid w:val="002072CF"/>
    <w:rsid w:val="00AD1E68"/>
    <w:rsid w:val="00D5123F"/>
    <w:rsid w:val="00EF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123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123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ac006</dc:creator>
  <cp:lastModifiedBy>jj</cp:lastModifiedBy>
  <cp:revision>3</cp:revision>
  <dcterms:created xsi:type="dcterms:W3CDTF">2020-02-05T06:40:00Z</dcterms:created>
  <dcterms:modified xsi:type="dcterms:W3CDTF">2021-02-16T07:49:00Z</dcterms:modified>
</cp:coreProperties>
</file>